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4568F" w14:textId="77777777" w:rsidR="00034ECA" w:rsidRPr="0039586D" w:rsidRDefault="00034ECA" w:rsidP="001914CB">
      <w:pPr>
        <w:pStyle w:val="Ttulo2"/>
        <w:rPr>
          <w:rStyle w:val="Textoennegrita"/>
          <w:rFonts w:ascii="Raleway" w:hAnsi="Raleway" w:cs="Arial"/>
          <w:b w:val="0"/>
          <w:bCs w:val="0"/>
          <w:color w:val="0E2841" w:themeColor="text2"/>
          <w:sz w:val="28"/>
          <w:szCs w:val="28"/>
        </w:rPr>
      </w:pPr>
    </w:p>
    <w:p w14:paraId="61AA9A9B" w14:textId="77777777" w:rsidR="00BA170C" w:rsidRDefault="00BA170C" w:rsidP="00BA170C"/>
    <w:p w14:paraId="5E4B8920" w14:textId="12D87C9A" w:rsidR="00BA170C" w:rsidRPr="00BA170C" w:rsidRDefault="00BA170C" w:rsidP="00BA170C">
      <w:pPr>
        <w:jc w:val="center"/>
      </w:pPr>
      <w:r w:rsidRPr="0039586D">
        <w:rPr>
          <w:rFonts w:ascii="Raleway" w:hAnsi="Raleway" w:cs="Arial"/>
          <w:noProof/>
          <w:color w:val="0E2841" w:themeColor="text2"/>
          <w:sz w:val="28"/>
          <w:szCs w:val="28"/>
        </w:rPr>
        <w:drawing>
          <wp:inline distT="0" distB="0" distL="0" distR="0" wp14:anchorId="1630C99C" wp14:editId="5B9993FF">
            <wp:extent cx="4171708" cy="1153551"/>
            <wp:effectExtent l="0" t="0" r="0" b="0"/>
            <wp:docPr id="15175063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50634" name="Imagen 15175063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78" b="29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818" cy="11571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DF8E2F" w14:textId="77777777" w:rsidR="00BA170C" w:rsidRDefault="00BA170C" w:rsidP="00BA170C"/>
    <w:p w14:paraId="0443FFA0" w14:textId="125D5AB1" w:rsidR="00BA170C" w:rsidRDefault="00BA170C" w:rsidP="00BA170C"/>
    <w:p w14:paraId="081C1B43" w14:textId="61304D2D" w:rsidR="00BA170C" w:rsidRDefault="00BA170C" w:rsidP="00BA170C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  <w:r w:rsidRPr="00BA170C"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  <w:t>Manual de Capacitación</w:t>
      </w:r>
    </w:p>
    <w:p w14:paraId="76CBAC61" w14:textId="77777777" w:rsidR="00BA170C" w:rsidRPr="00BA170C" w:rsidRDefault="00BA170C" w:rsidP="00BA170C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387FE1F6" w14:textId="188727C7" w:rsidR="00BA170C" w:rsidRPr="00BA170C" w:rsidRDefault="00BA170C" w:rsidP="00BA170C"/>
    <w:p w14:paraId="7C5830FB" w14:textId="3EAA448F" w:rsidR="00E52A71" w:rsidRDefault="00BA170C" w:rsidP="00034ECA">
      <w:pPr>
        <w:pStyle w:val="Ttulo2"/>
        <w:jc w:val="center"/>
        <w:rPr>
          <w:rStyle w:val="Textoennegrita"/>
          <w:rFonts w:ascii="Raleway" w:hAnsi="Raleway" w:cs="Arial"/>
          <w:color w:val="0E2841" w:themeColor="text2"/>
          <w:sz w:val="40"/>
          <w:szCs w:val="40"/>
        </w:rPr>
      </w:pPr>
      <w:r>
        <w:rPr>
          <w:rFonts w:ascii="Raleway" w:hAnsi="Raleway" w:cs="Arial"/>
          <w:b/>
          <w:bCs/>
          <w:noProof/>
          <w:color w:val="0E2841" w:themeColor="text2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C7536" wp14:editId="2EB4CA70">
                <wp:simplePos x="0" y="0"/>
                <wp:positionH relativeFrom="column">
                  <wp:posOffset>-43033</wp:posOffset>
                </wp:positionH>
                <wp:positionV relativeFrom="paragraph">
                  <wp:posOffset>150396</wp:posOffset>
                </wp:positionV>
                <wp:extent cx="6018139" cy="2519485"/>
                <wp:effectExtent l="12700" t="12700" r="14605" b="8255"/>
                <wp:wrapNone/>
                <wp:docPr id="80414068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8139" cy="251948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747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69CA05" w14:textId="77777777" w:rsidR="00BA170C" w:rsidRDefault="00BA170C" w:rsidP="00BA170C">
                            <w:pPr>
                              <w:pStyle w:val="Ttulo2"/>
                              <w:jc w:val="center"/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</w:pPr>
                          </w:p>
                          <w:p w14:paraId="7E62C879" w14:textId="4E2451FA" w:rsidR="00BA170C" w:rsidRPr="00BA170C" w:rsidRDefault="00BA170C" w:rsidP="00BA170C">
                            <w:pPr>
                              <w:pStyle w:val="Ttulo2"/>
                              <w:jc w:val="center"/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</w:pPr>
                            <w:r w:rsidRPr="00BA170C"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  <w:t>Introducción al</w:t>
                            </w:r>
                          </w:p>
                          <w:p w14:paraId="2EB1C9B6" w14:textId="33FFBB5C" w:rsidR="00BA170C" w:rsidRPr="00BA170C" w:rsidRDefault="00BA170C" w:rsidP="00BA170C">
                            <w:pPr>
                              <w:pStyle w:val="Ttulo2"/>
                              <w:jc w:val="center"/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</w:pPr>
                            <w:r w:rsidRPr="00BA170C"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  <w:t xml:space="preserve">Sistema de Vigilancia e Inteligencia </w:t>
                            </w:r>
                          </w:p>
                          <w:p w14:paraId="7594196A" w14:textId="1DA6AE73" w:rsidR="00BA170C" w:rsidRDefault="00BA170C" w:rsidP="00BA170C">
                            <w:pPr>
                              <w:pStyle w:val="Ttulo2"/>
                              <w:jc w:val="center"/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</w:pPr>
                            <w:r w:rsidRPr="00BA170C">
                              <w:rPr>
                                <w:rStyle w:val="Textoennegrita"/>
                                <w:rFonts w:ascii="Raleway" w:hAnsi="Raleway" w:cs="Arial"/>
                                <w:color w:val="00747F"/>
                                <w:sz w:val="52"/>
                                <w:szCs w:val="52"/>
                              </w:rPr>
                              <w:t>Une 166006</w:t>
                            </w:r>
                          </w:p>
                          <w:p w14:paraId="0D597B87" w14:textId="77777777" w:rsidR="00BA170C" w:rsidRPr="00BA170C" w:rsidRDefault="00BA170C" w:rsidP="00BA170C"/>
                          <w:p w14:paraId="2E751B1B" w14:textId="77777777" w:rsidR="00BA170C" w:rsidRPr="00BA170C" w:rsidRDefault="00BA170C" w:rsidP="00BA170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4B546AA" w14:textId="77777777" w:rsidR="00BA170C" w:rsidRPr="00BA170C" w:rsidRDefault="00BA170C" w:rsidP="00BA170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EE8B054" w14:textId="77777777" w:rsidR="00BA170C" w:rsidRPr="00BA170C" w:rsidRDefault="00BA170C" w:rsidP="00BA170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ect w14:anchorId="49CC7536" id="Rectángulo 1" o:spid="_x0000_s1026" style="position:absolute;left:0;text-align:left;margin-left:-3.4pt;margin-top:11.85pt;width:473.85pt;height:19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" filled="f" strokecolor="#00747f" strokeweight="2.25pt">
                <v:textbox>
                  <w:txbxContent>
                    <w:p w14:paraId="6269CA05" w14:textId="77777777" w:rsidR="00BA170C" w:rsidRDefault="00BA170C" w:rsidP="00BA170C">
                      <w:pPr>
                        <w:pStyle w:val="Ttulo2"/>
                        <w:jc w:val="center"/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</w:pPr>
                    </w:p>
                    <w:p w14:paraId="7E62C879" w14:textId="4E2451FA" w:rsidR="00BA170C" w:rsidRPr="00BA170C" w:rsidRDefault="00BA170C" w:rsidP="00BA170C">
                      <w:pPr>
                        <w:pStyle w:val="Ttulo2"/>
                        <w:jc w:val="center"/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</w:pPr>
                      <w:r w:rsidRPr="00BA170C"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  <w:t>Introducción al</w:t>
                      </w:r>
                    </w:p>
                    <w:p w14:paraId="2EB1C9B6" w14:textId="33FFBB5C" w:rsidR="00BA170C" w:rsidRPr="00BA170C" w:rsidRDefault="00BA170C" w:rsidP="00BA170C">
                      <w:pPr>
                        <w:pStyle w:val="Ttulo2"/>
                        <w:jc w:val="center"/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</w:pPr>
                      <w:r w:rsidRPr="00BA170C"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  <w:t xml:space="preserve">Sistema de Vigilancia e Inteligencia </w:t>
                      </w:r>
                    </w:p>
                    <w:p w14:paraId="7594196A" w14:textId="1DA6AE73" w:rsidR="00BA170C" w:rsidRDefault="00BA170C" w:rsidP="00BA170C">
                      <w:pPr>
                        <w:pStyle w:val="Ttulo2"/>
                        <w:jc w:val="center"/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</w:pPr>
                      <w:r w:rsidRPr="00BA170C">
                        <w:rPr>
                          <w:rStyle w:val="Textoennegrita"/>
                          <w:rFonts w:ascii="Raleway" w:hAnsi="Raleway" w:cs="Arial"/>
                          <w:color w:val="00747F"/>
                          <w:sz w:val="52"/>
                          <w:szCs w:val="52"/>
                        </w:rPr>
                        <w:t>Une 166006</w:t>
                      </w:r>
                    </w:p>
                    <w:p w14:paraId="0D597B87" w14:textId="77777777" w:rsidR="00BA170C" w:rsidRPr="00BA170C" w:rsidRDefault="00BA170C" w:rsidP="00BA170C"/>
                    <w:p w14:paraId="2E751B1B" w14:textId="77777777" w:rsidR="00BA170C" w:rsidRPr="00BA170C" w:rsidRDefault="00BA170C" w:rsidP="00BA170C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04B546AA" w14:textId="77777777" w:rsidR="00BA170C" w:rsidRPr="00BA170C" w:rsidRDefault="00BA170C" w:rsidP="00BA170C">
                      <w:pPr>
                        <w:rPr>
                          <w:sz w:val="36"/>
                          <w:szCs w:val="36"/>
                        </w:rPr>
                      </w:pPr>
                    </w:p>
                    <w:p w14:paraId="7EE8B054" w14:textId="77777777" w:rsidR="00BA170C" w:rsidRPr="00BA170C" w:rsidRDefault="00BA170C" w:rsidP="00BA170C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DAA750D" w14:textId="77777777" w:rsidR="00BA170C" w:rsidRDefault="00BA170C" w:rsidP="00BA170C"/>
    <w:p w14:paraId="78955477" w14:textId="77777777" w:rsidR="00BA170C" w:rsidRDefault="00BA170C" w:rsidP="00BA170C"/>
    <w:p w14:paraId="21292963" w14:textId="77777777" w:rsidR="00BA170C" w:rsidRPr="00BA170C" w:rsidRDefault="00BA170C" w:rsidP="00BA170C"/>
    <w:p w14:paraId="70F09D91" w14:textId="77777777" w:rsidR="00BA170C" w:rsidRPr="00BA170C" w:rsidRDefault="00BA170C" w:rsidP="00BA170C"/>
    <w:p w14:paraId="73753E5A" w14:textId="77777777" w:rsidR="00E52A71" w:rsidRPr="00FC79E9" w:rsidRDefault="00E52A71" w:rsidP="00E52A71">
      <w:pPr>
        <w:rPr>
          <w:color w:val="00747F"/>
        </w:rPr>
      </w:pPr>
    </w:p>
    <w:p w14:paraId="5EA4F881" w14:textId="77777777" w:rsidR="00034ECA" w:rsidRPr="0039586D" w:rsidRDefault="00034ECA" w:rsidP="00034ECA">
      <w:pPr>
        <w:rPr>
          <w:rFonts w:ascii="Raleway" w:hAnsi="Raleway"/>
          <w:sz w:val="36"/>
          <w:szCs w:val="36"/>
        </w:rPr>
      </w:pPr>
    </w:p>
    <w:p w14:paraId="22A2F1ED" w14:textId="77777777" w:rsidR="00BA170C" w:rsidRDefault="00BA170C" w:rsidP="00034ECA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4B166B11" w14:textId="77777777" w:rsidR="00BA170C" w:rsidRDefault="00BA170C" w:rsidP="00034ECA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0104811E" w14:textId="77777777" w:rsidR="00BA170C" w:rsidRDefault="00BA170C" w:rsidP="00BA170C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31767539" w14:textId="77777777" w:rsidR="00BA170C" w:rsidRDefault="00BA170C" w:rsidP="00BA170C">
      <w:pPr>
        <w:jc w:val="center"/>
        <w:rPr>
          <w:rStyle w:val="Textoennegrita"/>
          <w:rFonts w:ascii="Raleway" w:eastAsiaTheme="majorEastAsia" w:hAnsi="Raleway" w:cs="Arial"/>
          <w:color w:val="00747F"/>
          <w:kern w:val="0"/>
          <w:sz w:val="48"/>
          <w:szCs w:val="48"/>
          <w:lang w:eastAsia="es-MX"/>
          <w14:ligatures w14:val="none"/>
        </w:rPr>
      </w:pPr>
    </w:p>
    <w:p w14:paraId="6BDAA5BD" w14:textId="2194915E" w:rsidR="00BA170C" w:rsidRPr="00BA170C" w:rsidRDefault="008F4512" w:rsidP="00BA170C">
      <w:pPr>
        <w:jc w:val="center"/>
        <w:rPr>
          <w:color w:val="00747F"/>
        </w:rPr>
      </w:pPr>
      <w:r>
        <w:rPr>
          <w:rStyle w:val="Textoennegrita"/>
          <w:rFonts w:ascii="Raleway" w:eastAsiaTheme="majorEastAsia" w:hAnsi="Raleway" w:cs="Arial"/>
          <w:color w:val="00747F"/>
          <w:kern w:val="0"/>
          <w:sz w:val="48"/>
          <w:szCs w:val="48"/>
          <w:lang w:eastAsia="es-MX"/>
          <w14:ligatures w14:val="none"/>
        </w:rPr>
        <w:t xml:space="preserve">MÓDULO </w:t>
      </w:r>
      <w:r w:rsidR="00400DE6">
        <w:rPr>
          <w:rStyle w:val="Textoennegrita"/>
          <w:rFonts w:ascii="Raleway" w:eastAsiaTheme="majorEastAsia" w:hAnsi="Raleway" w:cs="Arial"/>
          <w:color w:val="00747F"/>
          <w:kern w:val="0"/>
          <w:sz w:val="48"/>
          <w:szCs w:val="48"/>
          <w:lang w:eastAsia="es-MX"/>
          <w14:ligatures w14:val="none"/>
        </w:rPr>
        <w:t>4</w:t>
      </w:r>
      <w:r w:rsidR="00830BF0">
        <w:rPr>
          <w:rStyle w:val="Textoennegrita"/>
          <w:rFonts w:ascii="Raleway" w:eastAsiaTheme="majorEastAsia" w:hAnsi="Raleway" w:cs="Arial"/>
          <w:color w:val="00747F"/>
          <w:kern w:val="0"/>
          <w:sz w:val="48"/>
          <w:szCs w:val="48"/>
          <w:lang w:eastAsia="es-MX"/>
          <w14:ligatures w14:val="none"/>
        </w:rPr>
        <w:t>: Requisitos</w:t>
      </w:r>
    </w:p>
    <w:p w14:paraId="3B77D685" w14:textId="3989F55D" w:rsidR="00BA170C" w:rsidRPr="00FC79E9" w:rsidRDefault="00BA170C" w:rsidP="00BA170C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12BDF576" w14:textId="77777777" w:rsidR="00BA170C" w:rsidRDefault="00BA170C" w:rsidP="00034ECA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36F5614E" w14:textId="48B915F1" w:rsidR="00BA170C" w:rsidRDefault="00BA170C" w:rsidP="00034ECA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2B421067" w14:textId="77777777" w:rsidR="00BA170C" w:rsidRDefault="00BA170C" w:rsidP="00034ECA">
      <w:pPr>
        <w:jc w:val="center"/>
        <w:rPr>
          <w:rStyle w:val="Textoennegrita"/>
          <w:rFonts w:ascii="Raleway" w:eastAsiaTheme="majorEastAsia" w:hAnsi="Raleway" w:cs="Arial"/>
          <w:color w:val="0E2841" w:themeColor="text2"/>
          <w:kern w:val="0"/>
          <w:sz w:val="48"/>
          <w:szCs w:val="48"/>
          <w:lang w:eastAsia="es-MX"/>
          <w14:ligatures w14:val="none"/>
        </w:rPr>
      </w:pPr>
    </w:p>
    <w:p w14:paraId="0F6B3416" w14:textId="77777777" w:rsidR="00830BF0" w:rsidRPr="00830BF0" w:rsidRDefault="00830BF0" w:rsidP="00830BF0">
      <w:pPr>
        <w:pStyle w:val="Ttulo2"/>
        <w:jc w:val="both"/>
        <w:rPr>
          <w:rStyle w:val="Textoennegrita"/>
          <w:rFonts w:cs="Arial"/>
        </w:rPr>
      </w:pPr>
      <w:r w:rsidRPr="00830BF0">
        <w:rPr>
          <w:rStyle w:val="Textoennegrita"/>
          <w:rFonts w:cs="Arial"/>
        </w:rPr>
        <w:lastRenderedPageBreak/>
        <w:t>Objetivo del módulo</w:t>
      </w:r>
    </w:p>
    <w:p w14:paraId="1EB9FA06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Analizar la estructura de requisitos de la norma UNE 166006:2018, comprendiendo su lógica de sistema de gestión, la organización por capítulos, los elementos obligatorios y los específicos del proceso de vigilancia e inteligencia, para su correcta implementación y auditoría.</w:t>
      </w:r>
    </w:p>
    <w:p w14:paraId="6199F55A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5FB97D56" w14:textId="17EFAB14" w:rsidR="00830BF0" w:rsidRDefault="00830BF0" w:rsidP="00830BF0">
      <w:pPr>
        <w:pStyle w:val="Ttulo2"/>
        <w:jc w:val="both"/>
        <w:rPr>
          <w:rStyle w:val="Textoennegrita"/>
          <w:rFonts w:cs="Arial"/>
        </w:rPr>
      </w:pPr>
      <w:r w:rsidRPr="00830BF0">
        <w:rPr>
          <w:rStyle w:val="Textoennegrita"/>
          <w:rFonts w:cs="Arial"/>
        </w:rPr>
        <w:t>Estructura de alto nivel</w:t>
      </w:r>
    </w:p>
    <w:p w14:paraId="167E6EA5" w14:textId="77777777" w:rsidR="00830BF0" w:rsidRPr="00830BF0" w:rsidRDefault="00830BF0" w:rsidP="00830BF0"/>
    <w:p w14:paraId="6A0A3F2E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La norma UNE 166006 adopta la estructura común de las normas de sistemas de gestión, conocida como estructura de alto nivel o estructura de armonización. Esta organización facilita la integración con otras normas ISO (como la 9001, 14001 o 56002), aunque el contenido específico de UNE 166006 responde a la naturaleza singular de los sistemas de vigilancia.</w:t>
      </w:r>
    </w:p>
    <w:p w14:paraId="1B0FB282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2626B9FA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La estructura está compuesta por diez capítulos, de los cuales los tres primeros son introductorios, mientras que los capítulos del 4 al 10 contienen los requisitos:</w:t>
      </w:r>
    </w:p>
    <w:p w14:paraId="36B985BC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- 4. Contexto de la organización</w:t>
      </w:r>
    </w:p>
    <w:p w14:paraId="064C55F1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- 5. Liderazgo</w:t>
      </w:r>
    </w:p>
    <w:p w14:paraId="3989AD75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- 6. Planificación</w:t>
      </w:r>
    </w:p>
    <w:p w14:paraId="71D0301A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 Apoyo</w:t>
      </w:r>
    </w:p>
    <w:p w14:paraId="5AD2440A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- 8. Operación</w:t>
      </w:r>
    </w:p>
    <w:p w14:paraId="4F89115E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- 9. Evaluación del desempeño</w:t>
      </w:r>
    </w:p>
    <w:p w14:paraId="586C25E7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- 10. Mejora</w:t>
      </w:r>
    </w:p>
    <w:p w14:paraId="76AE4C9B" w14:textId="77777777" w:rsidR="00830BF0" w:rsidRDefault="00830BF0" w:rsidP="00830BF0">
      <w:pPr>
        <w:jc w:val="both"/>
        <w:rPr>
          <w:rFonts w:ascii="Raleway" w:hAnsi="Raleway"/>
        </w:rPr>
      </w:pPr>
    </w:p>
    <w:p w14:paraId="3806AFDD" w14:textId="77B2DCB9" w:rsidR="00BE4AA4" w:rsidRDefault="00BE4AA4" w:rsidP="00830BF0">
      <w:pPr>
        <w:jc w:val="both"/>
        <w:rPr>
          <w:rFonts w:ascii="Raleway" w:hAnsi="Raleway"/>
        </w:rPr>
      </w:pPr>
      <w:r w:rsidRPr="00BE4AA4">
        <w:rPr>
          <w:rFonts w:ascii="Raleway" w:hAnsi="Raleway"/>
          <w:noProof/>
        </w:rPr>
        <w:drawing>
          <wp:inline distT="0" distB="0" distL="0" distR="0" wp14:anchorId="23CAACAE" wp14:editId="60174E01">
            <wp:extent cx="5974080" cy="2990215"/>
            <wp:effectExtent l="0" t="0" r="0" b="0"/>
            <wp:docPr id="111988430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88430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56B19" w14:textId="77777777" w:rsidR="00BE4AA4" w:rsidRDefault="00BE4AA4" w:rsidP="00830BF0">
      <w:pPr>
        <w:jc w:val="both"/>
        <w:rPr>
          <w:rFonts w:ascii="Raleway" w:hAnsi="Raleway"/>
        </w:rPr>
      </w:pPr>
    </w:p>
    <w:p w14:paraId="47F6F831" w14:textId="73959516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lastRenderedPageBreak/>
        <w:t>Esta secuencia sigue la lógica del ciclo PHVA (Planificar, Hacer, Verificar, Actuar), lo cual refuerza el enfoque de mejora continua del sistema.</w:t>
      </w:r>
    </w:p>
    <w:p w14:paraId="689C5181" w14:textId="54690029" w:rsidR="00830BF0" w:rsidRPr="00830BF0" w:rsidRDefault="00BE4AA4" w:rsidP="00830BF0">
      <w:pPr>
        <w:pStyle w:val="Ttulo2"/>
        <w:jc w:val="both"/>
        <w:rPr>
          <w:rStyle w:val="Textoennegrita"/>
          <w:rFonts w:cs="Arial"/>
        </w:rPr>
      </w:pPr>
      <w:r>
        <w:rPr>
          <w:rStyle w:val="Textoennegrita"/>
          <w:rFonts w:cs="Arial"/>
        </w:rPr>
        <w:t>Requisitos comunes</w:t>
      </w:r>
    </w:p>
    <w:p w14:paraId="61BC7B3F" w14:textId="77777777" w:rsidR="00830BF0" w:rsidRDefault="00830BF0" w:rsidP="00830BF0">
      <w:pPr>
        <w:jc w:val="both"/>
        <w:rPr>
          <w:rFonts w:ascii="Raleway" w:hAnsi="Raleway"/>
        </w:rPr>
      </w:pPr>
    </w:p>
    <w:p w14:paraId="4FEFBCAC" w14:textId="211946C3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Aunque la estructura de capítulos es compartida con otras normas, es fundamental no suponer que todos los sistemas de gestión funcionan igual. La vigilancia tiene particularidades en sus procesos, propósitos y productos (información para la toma de decisiones), por lo que no basta con aplicar estructuras genéricas sin atender las especificidades del campo.</w:t>
      </w:r>
    </w:p>
    <w:p w14:paraId="1B4ED06E" w14:textId="77777777" w:rsidR="00BE4AA4" w:rsidRDefault="00BE4AA4" w:rsidP="00830BF0">
      <w:pPr>
        <w:jc w:val="both"/>
        <w:rPr>
          <w:rFonts w:ascii="Raleway" w:hAnsi="Raleway"/>
        </w:rPr>
      </w:pPr>
    </w:p>
    <w:p w14:paraId="7A5C7E46" w14:textId="4B8F6C5F" w:rsidR="00BE4AA4" w:rsidRDefault="00BE4AA4" w:rsidP="00830BF0">
      <w:pPr>
        <w:jc w:val="both"/>
        <w:rPr>
          <w:rFonts w:ascii="Raleway" w:hAnsi="Raleway"/>
        </w:rPr>
      </w:pPr>
      <w:r w:rsidRPr="00BE4AA4">
        <w:rPr>
          <w:rFonts w:ascii="Raleway" w:hAnsi="Raleway"/>
          <w:noProof/>
        </w:rPr>
        <w:drawing>
          <wp:inline distT="0" distB="0" distL="0" distR="0" wp14:anchorId="583D4EE7" wp14:editId="023C6D43">
            <wp:extent cx="5974080" cy="2990215"/>
            <wp:effectExtent l="0" t="0" r="0" b="0"/>
            <wp:docPr id="195469706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69706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B77CD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3B25E129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 xml:space="preserve">Cada capítulo se divide en </w:t>
      </w:r>
      <w:proofErr w:type="spellStart"/>
      <w:r w:rsidRPr="00830BF0">
        <w:rPr>
          <w:rFonts w:ascii="Raleway" w:hAnsi="Raleway"/>
        </w:rPr>
        <w:t>subrequisitos</w:t>
      </w:r>
      <w:proofErr w:type="spellEnd"/>
      <w:r w:rsidRPr="00830BF0">
        <w:rPr>
          <w:rFonts w:ascii="Raleway" w:hAnsi="Raleway"/>
        </w:rPr>
        <w:t>, y la palabra clave es “debe”: toda indicación normativa que contenga ese término implica una obligación de cumplimiento. En cambio, “debería” o “podría” indican sugerencias o alternativas.</w:t>
      </w:r>
    </w:p>
    <w:p w14:paraId="57D083E9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373BB118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 xml:space="preserve">Algunos </w:t>
      </w:r>
      <w:proofErr w:type="spellStart"/>
      <w:r w:rsidRPr="00830BF0">
        <w:rPr>
          <w:rFonts w:ascii="Raleway" w:hAnsi="Raleway"/>
        </w:rPr>
        <w:t>subrequisitos</w:t>
      </w:r>
      <w:proofErr w:type="spellEnd"/>
      <w:r w:rsidRPr="00830BF0">
        <w:rPr>
          <w:rFonts w:ascii="Raleway" w:hAnsi="Raleway"/>
        </w:rPr>
        <w:t xml:space="preserve"> destacados son:</w:t>
      </w:r>
    </w:p>
    <w:p w14:paraId="34558654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0805BF56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- 4.1 Comprensión de la organización y su contexto</w:t>
      </w:r>
    </w:p>
    <w:p w14:paraId="5F8A0302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- 4.2 Comprensión de las necesidades y expectativas de las partes interesadas</w:t>
      </w:r>
    </w:p>
    <w:p w14:paraId="4CA2497B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- 4.3 Determinación del alcance del sistema de gestión de vigilancia</w:t>
      </w:r>
    </w:p>
    <w:p w14:paraId="08E9C0CA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- 4.4 Sistema de gestión de vigilancia e inteligencia</w:t>
      </w:r>
    </w:p>
    <w:p w14:paraId="0F50D72B" w14:textId="77777777" w:rsidR="00BE4AA4" w:rsidRDefault="00BE4AA4" w:rsidP="00830BF0">
      <w:pPr>
        <w:jc w:val="both"/>
        <w:rPr>
          <w:rFonts w:ascii="Raleway" w:hAnsi="Raleway"/>
        </w:rPr>
      </w:pPr>
    </w:p>
    <w:p w14:paraId="68BF1958" w14:textId="77777777" w:rsidR="00BE4AA4" w:rsidRPr="00830BF0" w:rsidRDefault="00BE4AA4" w:rsidP="00830BF0">
      <w:pPr>
        <w:jc w:val="both"/>
        <w:rPr>
          <w:rFonts w:ascii="Raleway" w:hAnsi="Raleway"/>
        </w:rPr>
      </w:pPr>
    </w:p>
    <w:p w14:paraId="0A95B557" w14:textId="063C33B7" w:rsidR="00830BF0" w:rsidRPr="00830BF0" w:rsidRDefault="00830BF0" w:rsidP="00830BF0">
      <w:pPr>
        <w:pStyle w:val="Ttulo2"/>
        <w:jc w:val="both"/>
        <w:rPr>
          <w:rStyle w:val="Textoennegrita"/>
          <w:rFonts w:cs="Arial"/>
        </w:rPr>
      </w:pPr>
      <w:r w:rsidRPr="00830BF0">
        <w:rPr>
          <w:rStyle w:val="Textoennegrita"/>
          <w:rFonts w:cs="Arial"/>
        </w:rPr>
        <w:lastRenderedPageBreak/>
        <w:t>Requisitos específicos del sistema de vigilancia</w:t>
      </w:r>
    </w:p>
    <w:p w14:paraId="312CDCA4" w14:textId="77777777" w:rsidR="00830BF0" w:rsidRDefault="00830BF0" w:rsidP="00830BF0">
      <w:pPr>
        <w:jc w:val="both"/>
        <w:rPr>
          <w:rFonts w:ascii="Raleway" w:hAnsi="Raleway"/>
        </w:rPr>
      </w:pPr>
    </w:p>
    <w:p w14:paraId="2C5A87AC" w14:textId="014AE481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Los capítulos 7 y 8 presentan requisitos especialmente relevantes. El capítulo 7 (Apoyo) incluye elementos comunes con otras normas hasta el punto 7.5 (información documentada). A partir del 7.6 se incorporan aspectos exclusivos de la vigilancia:</w:t>
      </w:r>
    </w:p>
    <w:p w14:paraId="703D0D05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2813ACC0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- 7.6 Confidencialidad</w:t>
      </w:r>
    </w:p>
    <w:p w14:paraId="15D6FE5F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- 7.7 Legalidad y ética</w:t>
      </w:r>
    </w:p>
    <w:p w14:paraId="73E933F6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- 7.8 Vigilancia en red</w:t>
      </w:r>
    </w:p>
    <w:p w14:paraId="547B6013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- 7.9 Prospectiva y previsión</w:t>
      </w:r>
    </w:p>
    <w:p w14:paraId="1C218E8C" w14:textId="77777777" w:rsidR="00830BF0" w:rsidRP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- 7.10 Visualización</w:t>
      </w:r>
    </w:p>
    <w:p w14:paraId="4E665BF0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- 7.11 Externalización</w:t>
      </w:r>
    </w:p>
    <w:p w14:paraId="729DE34F" w14:textId="77777777" w:rsidR="00EE4737" w:rsidRDefault="00EE4737" w:rsidP="00830BF0">
      <w:pPr>
        <w:jc w:val="both"/>
        <w:rPr>
          <w:rFonts w:ascii="Raleway" w:hAnsi="Raleway"/>
        </w:rPr>
      </w:pPr>
    </w:p>
    <w:p w14:paraId="0AD5B324" w14:textId="43462C38" w:rsidR="00EE4737" w:rsidRDefault="00EE4737" w:rsidP="00830BF0">
      <w:pPr>
        <w:jc w:val="both"/>
        <w:rPr>
          <w:rFonts w:ascii="Raleway" w:hAnsi="Raleway"/>
        </w:rPr>
      </w:pPr>
      <w:r w:rsidRPr="00BE4AA4">
        <w:rPr>
          <w:rFonts w:ascii="Raleway" w:hAnsi="Raleway"/>
          <w:noProof/>
        </w:rPr>
        <w:drawing>
          <wp:inline distT="0" distB="0" distL="0" distR="0" wp14:anchorId="761B2666" wp14:editId="76B772DF">
            <wp:extent cx="5974080" cy="2990215"/>
            <wp:effectExtent l="0" t="0" r="0" b="0"/>
            <wp:docPr id="80644944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44944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74080" cy="299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A20F2" w14:textId="77777777" w:rsidR="00830BF0" w:rsidRPr="00830BF0" w:rsidRDefault="00830BF0" w:rsidP="00830BF0">
      <w:pPr>
        <w:jc w:val="both"/>
        <w:rPr>
          <w:rFonts w:ascii="Raleway" w:hAnsi="Raleway"/>
        </w:rPr>
      </w:pPr>
    </w:p>
    <w:p w14:paraId="47E1E02D" w14:textId="77777777" w:rsidR="00830BF0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No todos estos requisitos son obligatorios. Algunos, como la vigilancia en red o la prospectiva, son recomendaciones o buenas prácticas. Sin embargo, su inclusión aporta valor y madurez al sistema.</w:t>
      </w:r>
    </w:p>
    <w:p w14:paraId="4A8E886D" w14:textId="77777777" w:rsidR="00BE4AA4" w:rsidRDefault="00BE4AA4" w:rsidP="00830BF0">
      <w:pPr>
        <w:jc w:val="both"/>
        <w:rPr>
          <w:rFonts w:ascii="Raleway" w:hAnsi="Raleway"/>
        </w:rPr>
      </w:pPr>
    </w:p>
    <w:p w14:paraId="3F61FDF5" w14:textId="77777777" w:rsidR="00830BF0" w:rsidRPr="00830BF0" w:rsidRDefault="00830BF0" w:rsidP="00830BF0">
      <w:pPr>
        <w:pStyle w:val="Ttulo2"/>
        <w:jc w:val="both"/>
        <w:rPr>
          <w:rStyle w:val="Textoennegrita"/>
          <w:rFonts w:cs="Arial"/>
        </w:rPr>
      </w:pPr>
      <w:r w:rsidRPr="00830BF0">
        <w:rPr>
          <w:rStyle w:val="Textoennegrita"/>
          <w:rFonts w:cs="Arial"/>
        </w:rPr>
        <w:t>4. Núcleo del proceso de vigilancia: Capítulo 8</w:t>
      </w:r>
    </w:p>
    <w:p w14:paraId="7476814A" w14:textId="77777777" w:rsidR="00830BF0" w:rsidRDefault="00830BF0" w:rsidP="00830BF0">
      <w:pPr>
        <w:jc w:val="both"/>
        <w:rPr>
          <w:rFonts w:ascii="Raleway" w:hAnsi="Raleway"/>
        </w:rPr>
      </w:pPr>
    </w:p>
    <w:p w14:paraId="27E1DD5A" w14:textId="76BEC6D3" w:rsidR="00BE4AA4" w:rsidRDefault="00830BF0" w:rsidP="00830BF0">
      <w:pPr>
        <w:jc w:val="both"/>
        <w:rPr>
          <w:rFonts w:ascii="Raleway" w:hAnsi="Raleway"/>
        </w:rPr>
      </w:pPr>
      <w:r w:rsidRPr="00830BF0">
        <w:rPr>
          <w:rFonts w:ascii="Raleway" w:hAnsi="Raleway"/>
        </w:rPr>
        <w:t>El capítulo 8, dedicado a la operación, es el corazón del sistema. Aunque comienza con secciones generales (8.1 y 8.2), lo esencial comienza en el 8.3: Identificación de necesidades, fuentes y medios. Esta etapa marca el inicio del proceso de minería de datos, que luego se despliega en las siguientes fases de búsqueda, tratamiento, análisis y producción de productos de vigilancia.</w:t>
      </w:r>
    </w:p>
    <w:sectPr w:rsidR="00BE4AA4" w:rsidSect="00FC79E9">
      <w:headerReference w:type="even" r:id="rId11"/>
      <w:headerReference w:type="default" r:id="rId12"/>
      <w:footerReference w:type="even" r:id="rId13"/>
      <w:footerReference w:type="default" r:id="rId14"/>
      <w:pgSz w:w="12242" w:h="15842" w:code="1"/>
      <w:pgMar w:top="1701" w:right="1417" w:bottom="1701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1647B" w14:textId="77777777" w:rsidR="006B1650" w:rsidRDefault="006B1650" w:rsidP="00034ECA">
      <w:r>
        <w:separator/>
      </w:r>
    </w:p>
  </w:endnote>
  <w:endnote w:type="continuationSeparator" w:id="0">
    <w:p w14:paraId="027BC430" w14:textId="77777777" w:rsidR="006B1650" w:rsidRDefault="006B1650" w:rsidP="00034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leway">
    <w:panose1 w:val="00000000000000000000"/>
    <w:charset w:val="4D"/>
    <w:family w:val="swiss"/>
    <w:pitch w:val="variable"/>
    <w:sig w:usb0="A00002FF" w:usb1="5000205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35742165"/>
      <w:docPartObj>
        <w:docPartGallery w:val="Page Numbers (Bottom of Page)"/>
        <w:docPartUnique/>
      </w:docPartObj>
    </w:sdtPr>
    <w:sdtContent>
      <w:p w14:paraId="4EAA2C6E" w14:textId="7E4C95C9" w:rsidR="00781BB7" w:rsidRDefault="00781BB7" w:rsidP="001E3E7D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790CCA40" w14:textId="77777777" w:rsidR="008F4512" w:rsidRPr="008F4512" w:rsidRDefault="008F4512" w:rsidP="008F4512">
    <w:pPr>
      <w:pStyle w:val="Piedepgina"/>
      <w:ind w:right="360" w:firstLine="360"/>
      <w:jc w:val="center"/>
      <w:rPr>
        <w:sz w:val="15"/>
        <w:szCs w:val="15"/>
        <w:lang w:val="es-ES_tradnl"/>
      </w:rPr>
    </w:pPr>
    <w:r w:rsidRPr="008F4512">
      <w:rPr>
        <w:sz w:val="15"/>
        <w:szCs w:val="15"/>
        <w:lang w:val="es-ES_tradnl"/>
      </w:rPr>
      <w:t>2025 ISOOS © By Patricio Espinoza. Todos los derechos reservados.</w:t>
    </w:r>
  </w:p>
  <w:p w14:paraId="7AB803F0" w14:textId="77777777" w:rsidR="008F4512" w:rsidRPr="008F4512" w:rsidRDefault="008F4512" w:rsidP="008F4512">
    <w:pPr>
      <w:pStyle w:val="Piedepgina"/>
      <w:ind w:right="360" w:firstLine="360"/>
      <w:jc w:val="center"/>
      <w:rPr>
        <w:sz w:val="15"/>
        <w:szCs w:val="15"/>
        <w:lang w:val="es-ES_tradnl"/>
      </w:rPr>
    </w:pPr>
    <w:r w:rsidRPr="008F4512">
      <w:rPr>
        <w:sz w:val="15"/>
        <w:szCs w:val="15"/>
        <w:lang w:val="es-ES_tradnl"/>
      </w:rPr>
      <w:t xml:space="preserve">Queda prohibida la reproducción total o parcial de este manual por cualquier medio sin la autorización expresa y por escrito de ISOOS. </w:t>
    </w:r>
  </w:p>
  <w:p w14:paraId="6B84547D" w14:textId="77777777" w:rsidR="00781BB7" w:rsidRDefault="00781BB7" w:rsidP="00781BB7">
    <w:pPr>
      <w:pStyle w:val="Piedepgin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943759915"/>
      <w:docPartObj>
        <w:docPartGallery w:val="Page Numbers (Bottom of Page)"/>
        <w:docPartUnique/>
      </w:docPartObj>
    </w:sdtPr>
    <w:sdtContent>
      <w:p w14:paraId="213B6C0E" w14:textId="7AC67540" w:rsidR="00781BB7" w:rsidRDefault="00781BB7" w:rsidP="001E3E7D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3</w:t>
        </w:r>
        <w:r>
          <w:rPr>
            <w:rStyle w:val="Nmerodepgina"/>
          </w:rPr>
          <w:fldChar w:fldCharType="end"/>
        </w:r>
      </w:p>
    </w:sdtContent>
  </w:sdt>
  <w:p w14:paraId="0B1CD8DD" w14:textId="3775EF43" w:rsidR="008F4512" w:rsidRPr="008F4512" w:rsidRDefault="008F4512" w:rsidP="008F4512">
    <w:pPr>
      <w:pStyle w:val="Piedepgina"/>
      <w:ind w:right="360" w:firstLine="360"/>
      <w:jc w:val="center"/>
      <w:rPr>
        <w:sz w:val="15"/>
        <w:szCs w:val="15"/>
        <w:lang w:val="es-ES_tradnl"/>
      </w:rPr>
    </w:pPr>
    <w:r w:rsidRPr="008F4512">
      <w:rPr>
        <w:sz w:val="15"/>
        <w:szCs w:val="15"/>
        <w:lang w:val="es-ES_tradnl"/>
      </w:rPr>
      <w:t>2025 ISOOS © By Patricio Espinoza. Todos los derechos reservados.</w:t>
    </w:r>
  </w:p>
  <w:p w14:paraId="761EB7BE" w14:textId="2B4D3FD8" w:rsidR="00034ECA" w:rsidRPr="008F4512" w:rsidRDefault="008F4512" w:rsidP="008F4512">
    <w:pPr>
      <w:pStyle w:val="Piedepgina"/>
      <w:ind w:right="360" w:firstLine="360"/>
      <w:jc w:val="center"/>
      <w:rPr>
        <w:sz w:val="15"/>
        <w:szCs w:val="15"/>
        <w:lang w:val="es-ES_tradnl"/>
      </w:rPr>
    </w:pPr>
    <w:r w:rsidRPr="008F4512">
      <w:rPr>
        <w:sz w:val="15"/>
        <w:szCs w:val="15"/>
        <w:lang w:val="es-ES_tradnl"/>
      </w:rPr>
      <w:t xml:space="preserve">Queda prohibida la reproducción total o parcial de este manual por cualquier medio sin la autorización expresa y por escrito de ISOOS.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FF63B" w14:textId="77777777" w:rsidR="006B1650" w:rsidRDefault="006B1650" w:rsidP="00034ECA">
      <w:r>
        <w:separator/>
      </w:r>
    </w:p>
  </w:footnote>
  <w:footnote w:type="continuationSeparator" w:id="0">
    <w:p w14:paraId="222DB8BC" w14:textId="77777777" w:rsidR="006B1650" w:rsidRDefault="006B1650" w:rsidP="00034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5CE15" w14:textId="62246E03" w:rsidR="001E3E7D" w:rsidRDefault="001E3E7D" w:rsidP="001E3E7D">
    <w:pPr>
      <w:pStyle w:val="Encabezado"/>
      <w:jc w:val="right"/>
    </w:pPr>
    <w:r>
      <w:rPr>
        <w:noProof/>
      </w:rPr>
      <w:drawing>
        <wp:inline distT="0" distB="0" distL="0" distR="0" wp14:anchorId="2A9D5669" wp14:editId="7108D481">
          <wp:extent cx="1332689" cy="378018"/>
          <wp:effectExtent l="0" t="0" r="1270" b="0"/>
          <wp:docPr id="4318305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055504" name="Imagen 8660555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35" t="26343" r="9254" b="32252"/>
                  <a:stretch/>
                </pic:blipFill>
                <pic:spPr bwMode="auto">
                  <a:xfrm>
                    <a:off x="0" y="0"/>
                    <a:ext cx="1376582" cy="3904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7D8A6" w14:textId="052E95B8" w:rsidR="00034ECA" w:rsidRDefault="00034ECA" w:rsidP="00034ECA">
    <w:pPr>
      <w:pStyle w:val="Encabezado"/>
      <w:jc w:val="right"/>
    </w:pPr>
    <w:r>
      <w:rPr>
        <w:noProof/>
      </w:rPr>
      <w:drawing>
        <wp:inline distT="0" distB="0" distL="0" distR="0" wp14:anchorId="6732642C" wp14:editId="7FBD9402">
          <wp:extent cx="1332689" cy="378018"/>
          <wp:effectExtent l="0" t="0" r="1270" b="0"/>
          <wp:docPr id="8660555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6055504" name="Imagen 8660555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35" t="26343" r="9254" b="32252"/>
                  <a:stretch/>
                </pic:blipFill>
                <pic:spPr bwMode="auto">
                  <a:xfrm>
                    <a:off x="0" y="0"/>
                    <a:ext cx="1376582" cy="3904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D30F88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3FF"/>
    <w:multiLevelType w:val="multilevel"/>
    <w:tmpl w:val="0262D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85D0C"/>
    <w:multiLevelType w:val="multilevel"/>
    <w:tmpl w:val="E458C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44155A"/>
    <w:multiLevelType w:val="multilevel"/>
    <w:tmpl w:val="8D2E9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F3B1A"/>
    <w:multiLevelType w:val="multilevel"/>
    <w:tmpl w:val="0B866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607AE0"/>
    <w:multiLevelType w:val="multilevel"/>
    <w:tmpl w:val="80941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2A1887"/>
    <w:multiLevelType w:val="multilevel"/>
    <w:tmpl w:val="73445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7B0390"/>
    <w:multiLevelType w:val="multilevel"/>
    <w:tmpl w:val="D0CA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A24E8D"/>
    <w:multiLevelType w:val="multilevel"/>
    <w:tmpl w:val="5E346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15142E"/>
    <w:multiLevelType w:val="multilevel"/>
    <w:tmpl w:val="97D0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AF1A1B"/>
    <w:multiLevelType w:val="multilevel"/>
    <w:tmpl w:val="69D0E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952CD7"/>
    <w:multiLevelType w:val="multilevel"/>
    <w:tmpl w:val="F6026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B43210F"/>
    <w:multiLevelType w:val="multilevel"/>
    <w:tmpl w:val="016E2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BDF73F0"/>
    <w:multiLevelType w:val="multilevel"/>
    <w:tmpl w:val="17E0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3675DE"/>
    <w:multiLevelType w:val="multilevel"/>
    <w:tmpl w:val="298E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C3D0079"/>
    <w:multiLevelType w:val="multilevel"/>
    <w:tmpl w:val="C0D07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2D59F2"/>
    <w:multiLevelType w:val="multilevel"/>
    <w:tmpl w:val="A178E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30E03F8"/>
    <w:multiLevelType w:val="multilevel"/>
    <w:tmpl w:val="BCFA6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6B21F9"/>
    <w:multiLevelType w:val="multilevel"/>
    <w:tmpl w:val="19182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95049D"/>
    <w:multiLevelType w:val="multilevel"/>
    <w:tmpl w:val="369E9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214FC9"/>
    <w:multiLevelType w:val="multilevel"/>
    <w:tmpl w:val="1BD88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723CCA"/>
    <w:multiLevelType w:val="multilevel"/>
    <w:tmpl w:val="9B7C5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063EB1"/>
    <w:multiLevelType w:val="multilevel"/>
    <w:tmpl w:val="86E0D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9F7387"/>
    <w:multiLevelType w:val="multilevel"/>
    <w:tmpl w:val="9A5AF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942DBF"/>
    <w:multiLevelType w:val="multilevel"/>
    <w:tmpl w:val="4CB06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C96586"/>
    <w:multiLevelType w:val="multilevel"/>
    <w:tmpl w:val="423C5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A35858"/>
    <w:multiLevelType w:val="multilevel"/>
    <w:tmpl w:val="C59E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2B0F24"/>
    <w:multiLevelType w:val="multilevel"/>
    <w:tmpl w:val="2F844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CB75B3"/>
    <w:multiLevelType w:val="multilevel"/>
    <w:tmpl w:val="5AD29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F0923F9"/>
    <w:multiLevelType w:val="multilevel"/>
    <w:tmpl w:val="9B0A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16370AD"/>
    <w:multiLevelType w:val="multilevel"/>
    <w:tmpl w:val="FCE6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5610F6"/>
    <w:multiLevelType w:val="multilevel"/>
    <w:tmpl w:val="9C5A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6104D3A"/>
    <w:multiLevelType w:val="multilevel"/>
    <w:tmpl w:val="E5F81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2038B7"/>
    <w:multiLevelType w:val="multilevel"/>
    <w:tmpl w:val="1C347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5F461F"/>
    <w:multiLevelType w:val="multilevel"/>
    <w:tmpl w:val="A1E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B9C037E"/>
    <w:multiLevelType w:val="multilevel"/>
    <w:tmpl w:val="580E8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4366AE"/>
    <w:multiLevelType w:val="multilevel"/>
    <w:tmpl w:val="CAD4B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1842360"/>
    <w:multiLevelType w:val="multilevel"/>
    <w:tmpl w:val="A8FA3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257DE9"/>
    <w:multiLevelType w:val="multilevel"/>
    <w:tmpl w:val="6F884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8923B45"/>
    <w:multiLevelType w:val="multilevel"/>
    <w:tmpl w:val="2C4CC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D806AC"/>
    <w:multiLevelType w:val="multilevel"/>
    <w:tmpl w:val="6D8AD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B5955F3"/>
    <w:multiLevelType w:val="multilevel"/>
    <w:tmpl w:val="2698F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E851A07"/>
    <w:multiLevelType w:val="multilevel"/>
    <w:tmpl w:val="466E7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7962775">
    <w:abstractNumId w:val="19"/>
  </w:num>
  <w:num w:numId="2" w16cid:durableId="1305893050">
    <w:abstractNumId w:val="16"/>
  </w:num>
  <w:num w:numId="3" w16cid:durableId="2044477387">
    <w:abstractNumId w:val="22"/>
  </w:num>
  <w:num w:numId="4" w16cid:durableId="89085808">
    <w:abstractNumId w:val="12"/>
  </w:num>
  <w:num w:numId="5" w16cid:durableId="1996958350">
    <w:abstractNumId w:val="20"/>
  </w:num>
  <w:num w:numId="6" w16cid:durableId="1911118155">
    <w:abstractNumId w:val="25"/>
  </w:num>
  <w:num w:numId="7" w16cid:durableId="1407339581">
    <w:abstractNumId w:val="9"/>
  </w:num>
  <w:num w:numId="8" w16cid:durableId="142746474">
    <w:abstractNumId w:val="7"/>
  </w:num>
  <w:num w:numId="9" w16cid:durableId="1149978365">
    <w:abstractNumId w:val="27"/>
  </w:num>
  <w:num w:numId="10" w16cid:durableId="727537816">
    <w:abstractNumId w:val="40"/>
  </w:num>
  <w:num w:numId="11" w16cid:durableId="963852910">
    <w:abstractNumId w:val="3"/>
  </w:num>
  <w:num w:numId="12" w16cid:durableId="2034726596">
    <w:abstractNumId w:val="26"/>
  </w:num>
  <w:num w:numId="13" w16cid:durableId="1044721114">
    <w:abstractNumId w:val="1"/>
  </w:num>
  <w:num w:numId="14" w16cid:durableId="199361879">
    <w:abstractNumId w:val="23"/>
  </w:num>
  <w:num w:numId="15" w16cid:durableId="1948926668">
    <w:abstractNumId w:val="39"/>
  </w:num>
  <w:num w:numId="16" w16cid:durableId="1187334295">
    <w:abstractNumId w:val="24"/>
  </w:num>
  <w:num w:numId="17" w16cid:durableId="156576270">
    <w:abstractNumId w:val="10"/>
  </w:num>
  <w:num w:numId="18" w16cid:durableId="1832596383">
    <w:abstractNumId w:val="15"/>
  </w:num>
  <w:num w:numId="19" w16cid:durableId="1521628401">
    <w:abstractNumId w:val="4"/>
  </w:num>
  <w:num w:numId="20" w16cid:durableId="1257129594">
    <w:abstractNumId w:val="28"/>
  </w:num>
  <w:num w:numId="21" w16cid:durableId="508104121">
    <w:abstractNumId w:val="38"/>
  </w:num>
  <w:num w:numId="22" w16cid:durableId="2118015031">
    <w:abstractNumId w:val="11"/>
  </w:num>
  <w:num w:numId="23" w16cid:durableId="796144472">
    <w:abstractNumId w:val="36"/>
  </w:num>
  <w:num w:numId="24" w16cid:durableId="521632343">
    <w:abstractNumId w:val="41"/>
  </w:num>
  <w:num w:numId="25" w16cid:durableId="995378254">
    <w:abstractNumId w:val="21"/>
  </w:num>
  <w:num w:numId="26" w16cid:durableId="276107977">
    <w:abstractNumId w:val="35"/>
  </w:num>
  <w:num w:numId="27" w16cid:durableId="1036585880">
    <w:abstractNumId w:val="32"/>
  </w:num>
  <w:num w:numId="28" w16cid:durableId="1696732772">
    <w:abstractNumId w:val="42"/>
  </w:num>
  <w:num w:numId="29" w16cid:durableId="2037342096">
    <w:abstractNumId w:val="18"/>
  </w:num>
  <w:num w:numId="30" w16cid:durableId="64375836">
    <w:abstractNumId w:val="29"/>
  </w:num>
  <w:num w:numId="31" w16cid:durableId="942494962">
    <w:abstractNumId w:val="2"/>
  </w:num>
  <w:num w:numId="32" w16cid:durableId="110129145">
    <w:abstractNumId w:val="14"/>
  </w:num>
  <w:num w:numId="33" w16cid:durableId="249168436">
    <w:abstractNumId w:val="30"/>
  </w:num>
  <w:num w:numId="34" w16cid:durableId="29914347">
    <w:abstractNumId w:val="34"/>
  </w:num>
  <w:num w:numId="35" w16cid:durableId="250048805">
    <w:abstractNumId w:val="13"/>
  </w:num>
  <w:num w:numId="36" w16cid:durableId="769198590">
    <w:abstractNumId w:val="37"/>
  </w:num>
  <w:num w:numId="37" w16cid:durableId="1741635300">
    <w:abstractNumId w:val="5"/>
  </w:num>
  <w:num w:numId="38" w16cid:durableId="1551065621">
    <w:abstractNumId w:val="33"/>
  </w:num>
  <w:num w:numId="39" w16cid:durableId="877862435">
    <w:abstractNumId w:val="8"/>
  </w:num>
  <w:num w:numId="40" w16cid:durableId="1224172367">
    <w:abstractNumId w:val="31"/>
  </w:num>
  <w:num w:numId="41" w16cid:durableId="1905677768">
    <w:abstractNumId w:val="6"/>
  </w:num>
  <w:num w:numId="42" w16cid:durableId="1965116701">
    <w:abstractNumId w:val="17"/>
  </w:num>
  <w:num w:numId="43" w16cid:durableId="2113161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hyphenationZone w:val="425"/>
  <w:evenAndOddHeaders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4CB"/>
    <w:rsid w:val="000130F6"/>
    <w:rsid w:val="00034ECA"/>
    <w:rsid w:val="000524CD"/>
    <w:rsid w:val="000651CC"/>
    <w:rsid w:val="000F401C"/>
    <w:rsid w:val="00106095"/>
    <w:rsid w:val="00163F91"/>
    <w:rsid w:val="00177AB5"/>
    <w:rsid w:val="001914CB"/>
    <w:rsid w:val="001A7B3F"/>
    <w:rsid w:val="001D27E1"/>
    <w:rsid w:val="001D7969"/>
    <w:rsid w:val="001E3E7D"/>
    <w:rsid w:val="0029797E"/>
    <w:rsid w:val="002C5A67"/>
    <w:rsid w:val="003876F9"/>
    <w:rsid w:val="003920CB"/>
    <w:rsid w:val="0039586D"/>
    <w:rsid w:val="00400DE6"/>
    <w:rsid w:val="00494CAA"/>
    <w:rsid w:val="00496F4B"/>
    <w:rsid w:val="00503F17"/>
    <w:rsid w:val="005071C5"/>
    <w:rsid w:val="00587779"/>
    <w:rsid w:val="005D1D13"/>
    <w:rsid w:val="005E574B"/>
    <w:rsid w:val="00643709"/>
    <w:rsid w:val="00673940"/>
    <w:rsid w:val="00680F78"/>
    <w:rsid w:val="006B1650"/>
    <w:rsid w:val="006D127D"/>
    <w:rsid w:val="00702162"/>
    <w:rsid w:val="007353C5"/>
    <w:rsid w:val="00764A6C"/>
    <w:rsid w:val="00781BB7"/>
    <w:rsid w:val="007A4461"/>
    <w:rsid w:val="007F4643"/>
    <w:rsid w:val="00807AA3"/>
    <w:rsid w:val="00807F35"/>
    <w:rsid w:val="00830BF0"/>
    <w:rsid w:val="008857EF"/>
    <w:rsid w:val="00886B12"/>
    <w:rsid w:val="008F4512"/>
    <w:rsid w:val="009217E6"/>
    <w:rsid w:val="00934E8C"/>
    <w:rsid w:val="00941569"/>
    <w:rsid w:val="009C73CB"/>
    <w:rsid w:val="00A3404A"/>
    <w:rsid w:val="00A46641"/>
    <w:rsid w:val="00A861DC"/>
    <w:rsid w:val="00AF5925"/>
    <w:rsid w:val="00B54B73"/>
    <w:rsid w:val="00B87B37"/>
    <w:rsid w:val="00BA170C"/>
    <w:rsid w:val="00BE4AA4"/>
    <w:rsid w:val="00BE5DB2"/>
    <w:rsid w:val="00BE63E7"/>
    <w:rsid w:val="00C2254A"/>
    <w:rsid w:val="00C274C9"/>
    <w:rsid w:val="00C426A6"/>
    <w:rsid w:val="00C447A4"/>
    <w:rsid w:val="00CB493C"/>
    <w:rsid w:val="00CD3AB3"/>
    <w:rsid w:val="00D0492C"/>
    <w:rsid w:val="00D71E67"/>
    <w:rsid w:val="00D857D2"/>
    <w:rsid w:val="00DE20EF"/>
    <w:rsid w:val="00DE609B"/>
    <w:rsid w:val="00E42C54"/>
    <w:rsid w:val="00E52A71"/>
    <w:rsid w:val="00E7410A"/>
    <w:rsid w:val="00EE4737"/>
    <w:rsid w:val="00F37E9D"/>
    <w:rsid w:val="00F461A3"/>
    <w:rsid w:val="00F75F03"/>
    <w:rsid w:val="00FC58BC"/>
    <w:rsid w:val="00FC79E9"/>
    <w:rsid w:val="00FD264D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AE7E0"/>
  <w15:chartTrackingRefBased/>
  <w15:docId w15:val="{CFEEF4C7-51C9-F843-8922-EFA7563E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191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91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914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91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914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914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914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914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914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14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1914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1914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914C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914C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914C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914C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914C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914C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914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91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914C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91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914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914C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914C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914C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914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914C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914C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914C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1914CB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34EC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34ECA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034EC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34ECA"/>
    <w:rPr>
      <w:rFonts w:eastAsiaTheme="minorEastAsia"/>
    </w:rPr>
  </w:style>
  <w:style w:type="character" w:styleId="Nmerodepgina">
    <w:name w:val="page number"/>
    <w:basedOn w:val="Fuentedeprrafopredeter"/>
    <w:uiPriority w:val="99"/>
    <w:semiHidden/>
    <w:unhideWhenUsed/>
    <w:rsid w:val="00781BB7"/>
  </w:style>
  <w:style w:type="character" w:styleId="Hipervnculo">
    <w:name w:val="Hyperlink"/>
    <w:basedOn w:val="Fuentedeprrafopredeter"/>
    <w:uiPriority w:val="99"/>
    <w:unhideWhenUsed/>
    <w:rsid w:val="00F37E9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37E9D"/>
    <w:rPr>
      <w:color w:val="605E5C"/>
      <w:shd w:val="clear" w:color="auto" w:fill="E1DFDD"/>
    </w:rPr>
  </w:style>
  <w:style w:type="paragraph" w:styleId="Listaconvietas">
    <w:name w:val="List Bullet"/>
    <w:basedOn w:val="Normal"/>
    <w:uiPriority w:val="99"/>
    <w:unhideWhenUsed/>
    <w:rsid w:val="0029797E"/>
    <w:pPr>
      <w:numPr>
        <w:numId w:val="43"/>
      </w:numPr>
      <w:tabs>
        <w:tab w:val="clear" w:pos="360"/>
      </w:tabs>
      <w:spacing w:after="200" w:line="276" w:lineRule="auto"/>
      <w:ind w:left="0" w:firstLine="0"/>
      <w:contextualSpacing/>
    </w:pPr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490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Patricio Espinoza</dc:creator>
  <cp:keywords/>
  <dc:description/>
  <cp:lastModifiedBy>Patricio Espinoza</cp:lastModifiedBy>
  <cp:revision>2</cp:revision>
  <dcterms:created xsi:type="dcterms:W3CDTF">2025-08-01T03:03:00Z</dcterms:created>
  <dcterms:modified xsi:type="dcterms:W3CDTF">2025-08-01T03:03:00Z</dcterms:modified>
</cp:coreProperties>
</file>